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9F0" w:rsidRPr="0045483B" w:rsidRDefault="002729F0">
      <w:pPr>
        <w:pStyle w:val="BodyText"/>
        <w:kinsoku w:val="0"/>
        <w:overflowPunct w:val="0"/>
        <w:spacing w:before="166"/>
        <w:ind w:left="859"/>
        <w:rPr>
          <w:rFonts w:ascii="Arial Black" w:hAnsi="Arial Black"/>
          <w:b w:val="0"/>
          <w:sz w:val="44"/>
          <w:szCs w:val="44"/>
        </w:rPr>
      </w:pPr>
      <w:r w:rsidRPr="0045483B">
        <w:rPr>
          <w:rFonts w:ascii="Arial Black" w:hAnsi="Arial Black"/>
          <w:b w:val="0"/>
          <w:sz w:val="44"/>
          <w:szCs w:val="44"/>
        </w:rPr>
        <w:t xml:space="preserve">Teacher Assessment of Inquiry </w:t>
      </w:r>
      <w:bookmarkStart w:id="0" w:name="_GoBack"/>
      <w:bookmarkEnd w:id="0"/>
      <w:r w:rsidRPr="0045483B">
        <w:rPr>
          <w:rFonts w:ascii="Arial Black" w:hAnsi="Arial Black"/>
          <w:b w:val="0"/>
          <w:sz w:val="44"/>
          <w:szCs w:val="44"/>
        </w:rPr>
        <w:t>Process</w:t>
      </w:r>
    </w:p>
    <w:p w:rsidR="002729F0" w:rsidRDefault="002729F0">
      <w:pPr>
        <w:pStyle w:val="BodyText"/>
        <w:kinsoku w:val="0"/>
        <w:overflowPunct w:val="0"/>
        <w:spacing w:before="5"/>
        <w:rPr>
          <w:sz w:val="25"/>
          <w:szCs w:val="25"/>
        </w:rPr>
      </w:pPr>
    </w:p>
    <w:p w:rsidR="002729F0" w:rsidRPr="001461FC" w:rsidRDefault="002729F0">
      <w:pPr>
        <w:pStyle w:val="BodyText"/>
        <w:tabs>
          <w:tab w:val="left" w:pos="7051"/>
          <w:tab w:val="left" w:pos="10383"/>
        </w:tabs>
        <w:kinsoku w:val="0"/>
        <w:overflowPunct w:val="0"/>
        <w:spacing w:before="149"/>
        <w:ind w:left="700"/>
        <w:rPr>
          <w:rFonts w:ascii="Arial" w:hAnsi="Arial" w:cs="Arial"/>
          <w:b w:val="0"/>
          <w:bCs w:val="0"/>
          <w:sz w:val="24"/>
          <w:szCs w:val="24"/>
        </w:rPr>
      </w:pPr>
      <w:r w:rsidRPr="001461FC">
        <w:rPr>
          <w:rFonts w:ascii="Arial" w:hAnsi="Arial" w:cs="Arial"/>
          <w:b w:val="0"/>
          <w:bCs w:val="0"/>
          <w:sz w:val="24"/>
          <w:szCs w:val="24"/>
        </w:rPr>
        <w:t>Name:</w:t>
      </w:r>
      <w:r w:rsidRPr="001461FC">
        <w:rPr>
          <w:rFonts w:ascii="Arial" w:hAnsi="Arial" w:cs="Arial"/>
          <w:b w:val="0"/>
          <w:bCs w:val="0"/>
          <w:sz w:val="24"/>
          <w:szCs w:val="24"/>
          <w:u w:val="single"/>
        </w:rPr>
        <w:tab/>
      </w:r>
      <w:r w:rsidRPr="001461FC">
        <w:rPr>
          <w:rFonts w:ascii="Arial" w:hAnsi="Arial" w:cs="Arial"/>
          <w:b w:val="0"/>
          <w:bCs w:val="0"/>
          <w:sz w:val="24"/>
          <w:szCs w:val="24"/>
        </w:rPr>
        <w:t>Date:</w:t>
      </w:r>
      <w:r w:rsidRPr="001461FC">
        <w:rPr>
          <w:rFonts w:ascii="Arial" w:hAnsi="Arial" w:cs="Arial"/>
          <w:b w:val="0"/>
          <w:bCs w:val="0"/>
          <w:spacing w:val="12"/>
          <w:sz w:val="24"/>
          <w:szCs w:val="24"/>
        </w:rPr>
        <w:t xml:space="preserve"> </w:t>
      </w:r>
      <w:r w:rsidRPr="001461FC">
        <w:rPr>
          <w:rFonts w:ascii="Arial" w:hAnsi="Arial" w:cs="Arial"/>
          <w:b w:val="0"/>
          <w:bCs w:val="0"/>
          <w:sz w:val="24"/>
          <w:szCs w:val="24"/>
          <w:u w:val="single"/>
        </w:rPr>
        <w:t xml:space="preserve"> </w:t>
      </w:r>
      <w:r w:rsidRPr="001461FC">
        <w:rPr>
          <w:rFonts w:ascii="Arial" w:hAnsi="Arial" w:cs="Arial"/>
          <w:b w:val="0"/>
          <w:bCs w:val="0"/>
          <w:sz w:val="24"/>
          <w:szCs w:val="24"/>
          <w:u w:val="single"/>
        </w:rPr>
        <w:tab/>
      </w:r>
    </w:p>
    <w:p w:rsidR="002729F0" w:rsidRDefault="002729F0">
      <w:pPr>
        <w:pStyle w:val="BodyText"/>
        <w:kinsoku w:val="0"/>
        <w:overflowPunct w:val="0"/>
        <w:rPr>
          <w:rFonts w:ascii="AkzidenzGroteskBE-Md" w:hAnsi="AkzidenzGroteskBE-Md" w:cs="AkzidenzGroteskBE-Md"/>
          <w:b w:val="0"/>
          <w:bCs w:val="0"/>
          <w:sz w:val="20"/>
          <w:szCs w:val="20"/>
        </w:rPr>
      </w:pPr>
    </w:p>
    <w:p w:rsidR="002729F0" w:rsidRDefault="002729F0">
      <w:pPr>
        <w:pStyle w:val="BodyText"/>
        <w:kinsoku w:val="0"/>
        <w:overflowPunct w:val="0"/>
        <w:spacing w:before="9"/>
        <w:rPr>
          <w:rFonts w:ascii="AkzidenzGroteskBE-Md" w:hAnsi="AkzidenzGroteskBE-Md" w:cs="AkzidenzGroteskBE-Md"/>
          <w:b w:val="0"/>
          <w:bCs w:val="0"/>
          <w:sz w:val="13"/>
          <w:szCs w:val="13"/>
        </w:rPr>
      </w:pPr>
    </w:p>
    <w:tbl>
      <w:tblPr>
        <w:tblW w:w="0" w:type="auto"/>
        <w:tblInd w:w="6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74"/>
        <w:gridCol w:w="1013"/>
        <w:gridCol w:w="1012"/>
        <w:gridCol w:w="1013"/>
        <w:gridCol w:w="1013"/>
      </w:tblGrid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spacing w:before="68"/>
              <w:jc w:val="center"/>
              <w:rPr>
                <w:rFonts w:ascii="Arial Black" w:hAnsi="Arial Black"/>
                <w:bCs/>
                <w:w w:val="90"/>
                <w:sz w:val="22"/>
                <w:szCs w:val="22"/>
              </w:rPr>
            </w:pPr>
            <w:r w:rsidRPr="001461FC">
              <w:rPr>
                <w:rFonts w:ascii="Arial Black" w:hAnsi="Arial Black"/>
                <w:bCs/>
                <w:w w:val="90"/>
                <w:sz w:val="22"/>
                <w:szCs w:val="22"/>
              </w:rPr>
              <w:t>1</w:t>
            </w: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spacing w:before="68"/>
              <w:jc w:val="center"/>
              <w:rPr>
                <w:rFonts w:ascii="Arial Black" w:hAnsi="Arial Black"/>
                <w:bCs/>
                <w:w w:val="90"/>
                <w:sz w:val="22"/>
                <w:szCs w:val="22"/>
              </w:rPr>
            </w:pPr>
            <w:r w:rsidRPr="001461FC">
              <w:rPr>
                <w:rFonts w:ascii="Arial Black" w:hAnsi="Arial Black"/>
                <w:bCs/>
                <w:w w:val="90"/>
                <w:sz w:val="22"/>
                <w:szCs w:val="22"/>
              </w:rPr>
              <w:t>2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spacing w:before="68"/>
              <w:jc w:val="center"/>
              <w:rPr>
                <w:rFonts w:ascii="Arial Black" w:hAnsi="Arial Black"/>
                <w:bCs/>
                <w:w w:val="90"/>
                <w:sz w:val="22"/>
                <w:szCs w:val="22"/>
              </w:rPr>
            </w:pPr>
            <w:r w:rsidRPr="001461FC">
              <w:rPr>
                <w:rFonts w:ascii="Arial Black" w:hAnsi="Arial Black"/>
                <w:bCs/>
                <w:w w:val="90"/>
                <w:sz w:val="22"/>
                <w:szCs w:val="22"/>
              </w:rPr>
              <w:t>3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spacing w:before="68"/>
              <w:jc w:val="center"/>
              <w:rPr>
                <w:rFonts w:ascii="Arial Black" w:hAnsi="Arial Black"/>
                <w:bCs/>
                <w:w w:val="90"/>
                <w:sz w:val="22"/>
                <w:szCs w:val="22"/>
              </w:rPr>
            </w:pPr>
            <w:r w:rsidRPr="001461FC">
              <w:rPr>
                <w:rFonts w:ascii="Arial Black" w:hAnsi="Arial Black"/>
                <w:bCs/>
                <w:w w:val="90"/>
                <w:sz w:val="22"/>
                <w:szCs w:val="22"/>
              </w:rPr>
              <w:t>4</w:t>
            </w: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/>
        </w:trPr>
        <w:tc>
          <w:tcPr>
            <w:tcW w:w="1012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spacing w:before="66"/>
              <w:ind w:left="77"/>
              <w:rPr>
                <w:rFonts w:ascii="Arial Black" w:hAnsi="Arial Black"/>
                <w:bCs/>
                <w:w w:val="90"/>
                <w:sz w:val="22"/>
                <w:szCs w:val="22"/>
              </w:rPr>
            </w:pPr>
            <w:r w:rsidRPr="001461FC">
              <w:rPr>
                <w:rFonts w:ascii="Arial Black" w:hAnsi="Arial Black"/>
                <w:bCs/>
                <w:w w:val="90"/>
                <w:sz w:val="22"/>
                <w:szCs w:val="22"/>
              </w:rPr>
              <w:t>Initiating and Planning</w:t>
            </w: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numPr>
                <w:ilvl w:val="0"/>
                <w:numId w:val="21"/>
              </w:numPr>
              <w:tabs>
                <w:tab w:val="left" w:pos="278"/>
              </w:tabs>
              <w:kinsoku w:val="0"/>
              <w:overflowPunct w:val="0"/>
              <w:spacing w:before="67"/>
              <w:ind w:hanging="200"/>
            </w:pPr>
            <w:r w:rsidRPr="001461FC">
              <w:t>poses a question that leads to exploration or investigation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kinsoku w:val="0"/>
              <w:overflowPunct w:val="0"/>
              <w:spacing w:before="67"/>
              <w:ind w:hanging="200"/>
            </w:pPr>
            <w:r w:rsidRPr="001461FC">
              <w:t>makes a prediction based on an observed pattern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numPr>
                <w:ilvl w:val="0"/>
                <w:numId w:val="19"/>
              </w:numPr>
              <w:tabs>
                <w:tab w:val="left" w:pos="278"/>
              </w:tabs>
              <w:kinsoku w:val="0"/>
              <w:overflowPunct w:val="0"/>
              <w:spacing w:before="67"/>
              <w:ind w:hanging="200"/>
            </w:pPr>
            <w:r w:rsidRPr="001461FC">
              <w:t>makes a simple plan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numPr>
                <w:ilvl w:val="0"/>
                <w:numId w:val="18"/>
              </w:numPr>
              <w:tabs>
                <w:tab w:val="left" w:pos="278"/>
              </w:tabs>
              <w:kinsoku w:val="0"/>
              <w:overflowPunct w:val="0"/>
              <w:spacing w:before="57" w:line="250" w:lineRule="atLeast"/>
              <w:ind w:right="743" w:hanging="200"/>
            </w:pPr>
            <w:r w:rsidRPr="001461FC">
              <w:t>identifies materials and suggests a plan for how they will be used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/>
        </w:trPr>
        <w:tc>
          <w:tcPr>
            <w:tcW w:w="1012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spacing w:before="66"/>
              <w:ind w:left="77"/>
              <w:rPr>
                <w:rFonts w:ascii="Arial Black" w:hAnsi="Arial Black"/>
                <w:bCs/>
                <w:w w:val="90"/>
                <w:sz w:val="22"/>
                <w:szCs w:val="22"/>
              </w:rPr>
            </w:pPr>
            <w:r w:rsidRPr="001461FC">
              <w:rPr>
                <w:rFonts w:ascii="Arial Black" w:hAnsi="Arial Black"/>
                <w:bCs/>
                <w:w w:val="90"/>
                <w:sz w:val="22"/>
                <w:szCs w:val="22"/>
              </w:rPr>
              <w:t>Performing and Recording</w:t>
            </w: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numPr>
                <w:ilvl w:val="0"/>
                <w:numId w:val="17"/>
              </w:numPr>
              <w:tabs>
                <w:tab w:val="left" w:pos="278"/>
              </w:tabs>
              <w:kinsoku w:val="0"/>
              <w:overflowPunct w:val="0"/>
              <w:spacing w:before="67"/>
              <w:ind w:hanging="200"/>
            </w:pPr>
            <w:r w:rsidRPr="001461FC">
              <w:t>carries out the plan/follows a simple procedure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numPr>
                <w:ilvl w:val="0"/>
                <w:numId w:val="16"/>
              </w:numPr>
              <w:tabs>
                <w:tab w:val="left" w:pos="278"/>
              </w:tabs>
              <w:kinsoku w:val="0"/>
              <w:overflowPunct w:val="0"/>
              <w:spacing w:before="67"/>
              <w:ind w:hanging="200"/>
            </w:pPr>
            <w:r w:rsidRPr="001461FC">
              <w:t>uses appropriate tools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numPr>
                <w:ilvl w:val="0"/>
                <w:numId w:val="15"/>
              </w:numPr>
              <w:tabs>
                <w:tab w:val="left" w:pos="278"/>
              </w:tabs>
              <w:kinsoku w:val="0"/>
              <w:overflowPunct w:val="0"/>
              <w:spacing w:before="67"/>
              <w:ind w:hanging="200"/>
            </w:pPr>
            <w:r w:rsidRPr="001461FC">
              <w:t>makes and records observations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numPr>
                <w:ilvl w:val="0"/>
                <w:numId w:val="14"/>
              </w:numPr>
              <w:tabs>
                <w:tab w:val="left" w:pos="278"/>
              </w:tabs>
              <w:kinsoku w:val="0"/>
              <w:overflowPunct w:val="0"/>
              <w:spacing w:before="67"/>
              <w:ind w:hanging="200"/>
            </w:pPr>
            <w:r w:rsidRPr="001461FC">
              <w:t>estimates and records measurements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numPr>
                <w:ilvl w:val="0"/>
                <w:numId w:val="13"/>
              </w:numPr>
              <w:tabs>
                <w:tab w:val="left" w:pos="278"/>
              </w:tabs>
              <w:kinsoku w:val="0"/>
              <w:overflowPunct w:val="0"/>
              <w:spacing w:before="67"/>
              <w:ind w:hanging="200"/>
            </w:pPr>
            <w:r w:rsidRPr="001461FC">
              <w:t>uses a variety of sources of science information and ideas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kinsoku w:val="0"/>
              <w:overflowPunct w:val="0"/>
              <w:spacing w:before="67"/>
              <w:ind w:hanging="200"/>
            </w:pPr>
            <w:r w:rsidRPr="001461FC">
              <w:t>follows safety procedures and rules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/>
        </w:trPr>
        <w:tc>
          <w:tcPr>
            <w:tcW w:w="1012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453ECD" w:rsidRDefault="002729F0">
            <w:pPr>
              <w:pStyle w:val="TableParagraph"/>
              <w:kinsoku w:val="0"/>
              <w:overflowPunct w:val="0"/>
              <w:spacing w:before="66"/>
              <w:ind w:left="77"/>
              <w:rPr>
                <w:rFonts w:ascii="Arial Black" w:hAnsi="Arial Black"/>
                <w:bCs/>
                <w:w w:val="90"/>
                <w:sz w:val="22"/>
                <w:szCs w:val="22"/>
              </w:rPr>
            </w:pPr>
            <w:r w:rsidRPr="00453ECD">
              <w:rPr>
                <w:rFonts w:ascii="Arial Black" w:hAnsi="Arial Black"/>
                <w:bCs/>
                <w:w w:val="90"/>
                <w:sz w:val="22"/>
                <w:szCs w:val="22"/>
              </w:rPr>
              <w:t>Analyzing and Interpreting</w:t>
            </w: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453ECD" w:rsidRDefault="002729F0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kinsoku w:val="0"/>
              <w:overflowPunct w:val="0"/>
              <w:spacing w:before="67"/>
              <w:ind w:hanging="200"/>
            </w:pPr>
            <w:r w:rsidRPr="00453ECD">
              <w:t>sequences or groups materials and objects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453ECD" w:rsidRDefault="002729F0">
            <w:pPr>
              <w:pStyle w:val="TableParagraph"/>
              <w:numPr>
                <w:ilvl w:val="0"/>
                <w:numId w:val="10"/>
              </w:numPr>
              <w:tabs>
                <w:tab w:val="left" w:pos="278"/>
              </w:tabs>
              <w:kinsoku w:val="0"/>
              <w:overflowPunct w:val="0"/>
              <w:spacing w:before="67" w:line="249" w:lineRule="auto"/>
              <w:ind w:right="1111" w:hanging="200"/>
            </w:pPr>
            <w:r w:rsidRPr="00453ECD">
              <w:t>identifies the most useful method of sorting for a specific purpose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453ECD" w:rsidRDefault="002729F0">
            <w:pPr>
              <w:pStyle w:val="TableParagraph"/>
              <w:numPr>
                <w:ilvl w:val="0"/>
                <w:numId w:val="9"/>
              </w:numPr>
              <w:tabs>
                <w:tab w:val="left" w:pos="278"/>
              </w:tabs>
              <w:kinsoku w:val="0"/>
              <w:overflowPunct w:val="0"/>
              <w:spacing w:before="67" w:line="249" w:lineRule="auto"/>
              <w:ind w:right="148" w:hanging="200"/>
            </w:pPr>
            <w:r w:rsidRPr="00453ECD">
              <w:t>constructs and labels concrete-object graphs, pictographs, or bar graphs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453ECD" w:rsidRDefault="002729F0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kinsoku w:val="0"/>
              <w:overflowPunct w:val="0"/>
              <w:spacing w:before="67" w:line="249" w:lineRule="auto"/>
              <w:ind w:right="718" w:hanging="200"/>
            </w:pPr>
            <w:r w:rsidRPr="00453ECD">
              <w:t>identifies and suggests explanations for patterns and discrepancies in objects and events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453ECD" w:rsidRDefault="002729F0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kinsoku w:val="0"/>
              <w:overflowPunct w:val="0"/>
              <w:spacing w:before="67" w:line="249" w:lineRule="auto"/>
              <w:ind w:right="431" w:hanging="200"/>
            </w:pPr>
            <w:r w:rsidRPr="00453ECD">
              <w:t>distinguishes between useful and not useful information when answering a science question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453ECD" w:rsidRDefault="002729F0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kinsoku w:val="0"/>
              <w:overflowPunct w:val="0"/>
              <w:spacing w:before="67" w:line="249" w:lineRule="auto"/>
              <w:ind w:right="579" w:hanging="200"/>
            </w:pPr>
            <w:r w:rsidRPr="00453ECD">
              <w:t>proposes an answer to the initial question and draws a simple conclusion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453ECD" w:rsidRDefault="002729F0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kinsoku w:val="0"/>
              <w:overflowPunct w:val="0"/>
              <w:spacing w:before="67"/>
              <w:ind w:hanging="200"/>
            </w:pPr>
            <w:r w:rsidRPr="00453ECD">
              <w:t>poses new questions that arise from what was learned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/>
        </w:trPr>
        <w:tc>
          <w:tcPr>
            <w:tcW w:w="1012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453ECD" w:rsidRDefault="002729F0">
            <w:pPr>
              <w:pStyle w:val="TableParagraph"/>
              <w:kinsoku w:val="0"/>
              <w:overflowPunct w:val="0"/>
              <w:spacing w:before="66"/>
              <w:ind w:left="77"/>
              <w:rPr>
                <w:rFonts w:ascii="Arial Black" w:hAnsi="Arial Black"/>
                <w:bCs/>
                <w:w w:val="90"/>
                <w:sz w:val="22"/>
                <w:szCs w:val="22"/>
              </w:rPr>
            </w:pPr>
            <w:r w:rsidRPr="00453ECD">
              <w:rPr>
                <w:rFonts w:ascii="Arial Black" w:hAnsi="Arial Black"/>
                <w:bCs/>
                <w:w w:val="90"/>
                <w:sz w:val="22"/>
                <w:szCs w:val="22"/>
              </w:rPr>
              <w:t>Communicating and Teamwork</w:t>
            </w: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453ECD" w:rsidRDefault="002729F0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kinsoku w:val="0"/>
              <w:overflowPunct w:val="0"/>
              <w:spacing w:before="67"/>
              <w:ind w:hanging="200"/>
            </w:pPr>
            <w:r w:rsidRPr="00453ECD">
              <w:t>communicates while exploring and investigating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453ECD" w:rsidRDefault="002729F0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</w:tabs>
              <w:kinsoku w:val="0"/>
              <w:overflowPunct w:val="0"/>
              <w:spacing w:before="67"/>
              <w:ind w:hanging="200"/>
            </w:pPr>
            <w:r w:rsidRPr="00453ECD">
              <w:t>communicates using scientific terminology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453ECD" w:rsidRDefault="002729F0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kinsoku w:val="0"/>
              <w:overflowPunct w:val="0"/>
              <w:spacing w:before="67"/>
              <w:ind w:hanging="200"/>
            </w:pPr>
            <w:r w:rsidRPr="00453ECD">
              <w:t>communicates procedures and results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2729F0" w:rsidRPr="00146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/>
        </w:trPr>
        <w:tc>
          <w:tcPr>
            <w:tcW w:w="6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453ECD" w:rsidRDefault="002729F0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kinsoku w:val="0"/>
              <w:overflowPunct w:val="0"/>
              <w:spacing w:before="67" w:line="249" w:lineRule="auto"/>
              <w:ind w:right="153" w:hanging="200"/>
            </w:pPr>
            <w:r w:rsidRPr="00453ECD">
              <w:t>responds to ideas and actions of others and acknowledges their ideas and contributions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729F0" w:rsidRPr="001461FC" w:rsidRDefault="002729F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:rsidR="002729F0" w:rsidRPr="0009647F" w:rsidRDefault="002729F0">
      <w:pPr>
        <w:pStyle w:val="BodyText"/>
        <w:kinsoku w:val="0"/>
        <w:overflowPunct w:val="0"/>
        <w:spacing w:before="66"/>
        <w:ind w:left="768"/>
        <w:rPr>
          <w:rFonts w:ascii="Arial Black" w:hAnsi="Arial Black" w:cs="Arial"/>
          <w:b w:val="0"/>
          <w:sz w:val="22"/>
          <w:szCs w:val="22"/>
        </w:rPr>
      </w:pPr>
      <w:r w:rsidRPr="0009647F">
        <w:rPr>
          <w:rFonts w:ascii="Arial Black" w:hAnsi="Arial Black" w:cs="Arial"/>
          <w:b w:val="0"/>
          <w:sz w:val="22"/>
          <w:szCs w:val="22"/>
        </w:rPr>
        <w:t>Comments:</w:t>
      </w:r>
    </w:p>
    <w:p w:rsidR="002729F0" w:rsidRPr="001461FC" w:rsidRDefault="002729F0">
      <w:pPr>
        <w:pStyle w:val="BodyText"/>
        <w:kinsoku w:val="0"/>
        <w:overflowPunct w:val="0"/>
        <w:rPr>
          <w:rFonts w:ascii="Arial" w:hAnsi="Arial" w:cs="Arial"/>
          <w:sz w:val="22"/>
          <w:szCs w:val="22"/>
        </w:rPr>
      </w:pPr>
    </w:p>
    <w:p w:rsidR="002729F0" w:rsidRPr="001461FC" w:rsidRDefault="002729F0">
      <w:pPr>
        <w:pStyle w:val="BodyText"/>
        <w:kinsoku w:val="0"/>
        <w:overflowPunct w:val="0"/>
        <w:spacing w:before="3"/>
        <w:rPr>
          <w:rFonts w:ascii="Arial" w:hAnsi="Arial" w:cs="Arial"/>
          <w:sz w:val="22"/>
          <w:szCs w:val="22"/>
        </w:rPr>
      </w:pPr>
    </w:p>
    <w:p w:rsidR="002729F0" w:rsidRPr="00453ECD" w:rsidRDefault="002729F0">
      <w:pPr>
        <w:pStyle w:val="BodyText"/>
        <w:tabs>
          <w:tab w:val="left" w:pos="1063"/>
          <w:tab w:val="left" w:pos="8278"/>
        </w:tabs>
        <w:kinsoku w:val="0"/>
        <w:overflowPunct w:val="0"/>
        <w:ind w:left="109"/>
        <w:rPr>
          <w:rFonts w:ascii="Arial" w:hAnsi="Arial" w:cs="Arial"/>
          <w:b w:val="0"/>
          <w:bCs w:val="0"/>
          <w:sz w:val="18"/>
          <w:szCs w:val="18"/>
        </w:rPr>
      </w:pPr>
      <w:r w:rsidRPr="001461FC">
        <w:rPr>
          <w:rFonts w:ascii="Arial" w:hAnsi="Arial" w:cs="Arial"/>
          <w:b w:val="0"/>
          <w:bCs w:val="0"/>
          <w:sz w:val="22"/>
          <w:szCs w:val="22"/>
        </w:rPr>
        <w:t>78</w:t>
      </w:r>
      <w:r w:rsidRPr="001461FC">
        <w:rPr>
          <w:rFonts w:ascii="Arial" w:hAnsi="Arial" w:cs="Arial"/>
          <w:b w:val="0"/>
          <w:bCs w:val="0"/>
          <w:sz w:val="22"/>
          <w:szCs w:val="22"/>
        </w:rPr>
        <w:tab/>
        <w:t>Unit 1: Exploring Soils</w:t>
      </w:r>
      <w:r w:rsidRPr="001461FC">
        <w:rPr>
          <w:rFonts w:ascii="Arial" w:hAnsi="Arial" w:cs="Arial"/>
          <w:b w:val="0"/>
          <w:bCs w:val="0"/>
          <w:sz w:val="22"/>
          <w:szCs w:val="22"/>
        </w:rPr>
        <w:tab/>
      </w:r>
      <w:r w:rsidRPr="00453ECD">
        <w:rPr>
          <w:rFonts w:ascii="Arial" w:hAnsi="Arial" w:cs="Arial"/>
          <w:b w:val="0"/>
          <w:bCs w:val="0"/>
          <w:sz w:val="18"/>
          <w:szCs w:val="18"/>
        </w:rPr>
        <w:t>© 2018 Scholastic Canada Ltd.</w:t>
      </w:r>
    </w:p>
    <w:sectPr w:rsidR="002729F0" w:rsidRPr="00453ECD">
      <w:type w:val="continuous"/>
      <w:pgSz w:w="12240" w:h="15840"/>
      <w:pgMar w:top="660" w:right="940" w:bottom="280" w:left="3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kzidenzGroteskBE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zidenzGroteskBE-XBdC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kzidenzGroteskBE-M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7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">
    <w:nsid w:val="00000403"/>
    <w:multiLevelType w:val="multilevel"/>
    <w:tmpl w:val="00000886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2">
    <w:nsid w:val="00000404"/>
    <w:multiLevelType w:val="multilevel"/>
    <w:tmpl w:val="00000887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3">
    <w:nsid w:val="00000405"/>
    <w:multiLevelType w:val="multilevel"/>
    <w:tmpl w:val="00000888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4">
    <w:nsid w:val="00000406"/>
    <w:multiLevelType w:val="multilevel"/>
    <w:tmpl w:val="00000889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5">
    <w:nsid w:val="00000407"/>
    <w:multiLevelType w:val="multilevel"/>
    <w:tmpl w:val="0000088A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6">
    <w:nsid w:val="00000408"/>
    <w:multiLevelType w:val="multilevel"/>
    <w:tmpl w:val="0000088B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7">
    <w:nsid w:val="00000409"/>
    <w:multiLevelType w:val="multilevel"/>
    <w:tmpl w:val="0000088C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8">
    <w:nsid w:val="0000040A"/>
    <w:multiLevelType w:val="multilevel"/>
    <w:tmpl w:val="0000088D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5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9">
    <w:nsid w:val="0000040B"/>
    <w:multiLevelType w:val="multilevel"/>
    <w:tmpl w:val="0000088E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5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0">
    <w:nsid w:val="0000040C"/>
    <w:multiLevelType w:val="multilevel"/>
    <w:tmpl w:val="0000088F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1">
    <w:nsid w:val="0000040D"/>
    <w:multiLevelType w:val="multilevel"/>
    <w:tmpl w:val="00000890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2">
    <w:nsid w:val="0000040E"/>
    <w:multiLevelType w:val="multilevel"/>
    <w:tmpl w:val="00000891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3">
    <w:nsid w:val="0000040F"/>
    <w:multiLevelType w:val="multilevel"/>
    <w:tmpl w:val="00000892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5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4">
    <w:nsid w:val="00000410"/>
    <w:multiLevelType w:val="multilevel"/>
    <w:tmpl w:val="00000893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5">
    <w:nsid w:val="00000411"/>
    <w:multiLevelType w:val="multilevel"/>
    <w:tmpl w:val="00000894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6">
    <w:nsid w:val="00000412"/>
    <w:multiLevelType w:val="multilevel"/>
    <w:tmpl w:val="00000895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7">
    <w:nsid w:val="00000413"/>
    <w:multiLevelType w:val="multilevel"/>
    <w:tmpl w:val="00000896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5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8">
    <w:nsid w:val="00000414"/>
    <w:multiLevelType w:val="multilevel"/>
    <w:tmpl w:val="00000897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19">
    <w:nsid w:val="00000415"/>
    <w:multiLevelType w:val="multilevel"/>
    <w:tmpl w:val="00000898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abstractNum w:abstractNumId="20">
    <w:nsid w:val="00000416"/>
    <w:multiLevelType w:val="multilevel"/>
    <w:tmpl w:val="00000899"/>
    <w:lvl w:ilvl="0">
      <w:numFmt w:val="bullet"/>
      <w:lvlText w:val="•"/>
      <w:lvlJc w:val="left"/>
      <w:pPr>
        <w:ind w:left="277" w:hanging="201"/>
      </w:pPr>
      <w:rPr>
        <w:rFonts w:ascii="AkzidenzGroteskBE-Light" w:hAnsi="AkzidenzGroteskBE-Light"/>
        <w:b w:val="0"/>
        <w:spacing w:val="-5"/>
        <w:w w:val="100"/>
        <w:sz w:val="23"/>
      </w:rPr>
    </w:lvl>
    <w:lvl w:ilvl="1">
      <w:numFmt w:val="bullet"/>
      <w:lvlText w:val="•"/>
      <w:lvlJc w:val="left"/>
      <w:pPr>
        <w:ind w:left="858" w:hanging="201"/>
      </w:pPr>
    </w:lvl>
    <w:lvl w:ilvl="2">
      <w:numFmt w:val="bullet"/>
      <w:lvlText w:val="•"/>
      <w:lvlJc w:val="left"/>
      <w:pPr>
        <w:ind w:left="1437" w:hanging="201"/>
      </w:pPr>
    </w:lvl>
    <w:lvl w:ilvl="3">
      <w:numFmt w:val="bullet"/>
      <w:lvlText w:val="•"/>
      <w:lvlJc w:val="left"/>
      <w:pPr>
        <w:ind w:left="2016" w:hanging="201"/>
      </w:pPr>
    </w:lvl>
    <w:lvl w:ilvl="4">
      <w:numFmt w:val="bullet"/>
      <w:lvlText w:val="•"/>
      <w:lvlJc w:val="left"/>
      <w:pPr>
        <w:ind w:left="2595" w:hanging="201"/>
      </w:pPr>
    </w:lvl>
    <w:lvl w:ilvl="5">
      <w:numFmt w:val="bullet"/>
      <w:lvlText w:val="•"/>
      <w:lvlJc w:val="left"/>
      <w:pPr>
        <w:ind w:left="3174" w:hanging="201"/>
      </w:pPr>
    </w:lvl>
    <w:lvl w:ilvl="6">
      <w:numFmt w:val="bullet"/>
      <w:lvlText w:val="•"/>
      <w:lvlJc w:val="left"/>
      <w:pPr>
        <w:ind w:left="3753" w:hanging="201"/>
      </w:pPr>
    </w:lvl>
    <w:lvl w:ilvl="7">
      <w:numFmt w:val="bullet"/>
      <w:lvlText w:val="•"/>
      <w:lvlJc w:val="left"/>
      <w:pPr>
        <w:ind w:left="4332" w:hanging="201"/>
      </w:pPr>
    </w:lvl>
    <w:lvl w:ilvl="8">
      <w:numFmt w:val="bullet"/>
      <w:lvlText w:val="•"/>
      <w:lvlJc w:val="left"/>
      <w:pPr>
        <w:ind w:left="4911" w:hanging="201"/>
      </w:pPr>
    </w:lvl>
  </w:abstractNum>
  <w:num w:numId="1">
    <w:abstractNumId w:val="20"/>
  </w:num>
  <w:num w:numId="2">
    <w:abstractNumId w:val="19"/>
  </w:num>
  <w:num w:numId="3">
    <w:abstractNumId w:val="18"/>
  </w:num>
  <w:num w:numId="4">
    <w:abstractNumId w:val="17"/>
  </w:num>
  <w:num w:numId="5">
    <w:abstractNumId w:val="16"/>
  </w:num>
  <w:num w:numId="6">
    <w:abstractNumId w:val="15"/>
  </w:num>
  <w:num w:numId="7">
    <w:abstractNumId w:val="14"/>
  </w:num>
  <w:num w:numId="8">
    <w:abstractNumId w:val="13"/>
  </w:num>
  <w:num w:numId="9">
    <w:abstractNumId w:val="12"/>
  </w:num>
  <w:num w:numId="10">
    <w:abstractNumId w:val="11"/>
  </w:num>
  <w:num w:numId="11">
    <w:abstractNumId w:val="10"/>
  </w:num>
  <w:num w:numId="12">
    <w:abstractNumId w:val="9"/>
  </w:num>
  <w:num w:numId="13">
    <w:abstractNumId w:val="8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83B"/>
    <w:rsid w:val="0009647F"/>
    <w:rsid w:val="001461FC"/>
    <w:rsid w:val="002729F0"/>
    <w:rsid w:val="00453ECD"/>
    <w:rsid w:val="0045483B"/>
    <w:rsid w:val="00A2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Times New Roman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cs="Arial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kzidenzGroteskBE-XBdCn" w:hAnsi="AkzidenzGroteskBE-XBdCn" w:cs="AkzidenzGroteskBE-XBdCn"/>
      <w:b/>
      <w:bCs/>
      <w:sz w:val="62"/>
      <w:szCs w:val="6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AkzidenzGroteskBE-Light" w:hAnsi="AkzidenzGroteskBE-Light" w:cs="AkzidenzGroteskBE-Light"/>
      <w:sz w:val="24"/>
      <w:szCs w:val="24"/>
    </w:rPr>
  </w:style>
  <w:style w:type="paragraph" w:styleId="ListParagraph">
    <w:name w:val="List Paragraph"/>
    <w:basedOn w:val="Normal"/>
    <w:uiPriority w:val="1"/>
    <w:qFormat/>
    <w:rPr>
      <w:rFonts w:ascii="Times" w:hAnsi="Times" w:cs="Times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Times New Roman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cs="Arial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kzidenzGroteskBE-XBdCn" w:hAnsi="AkzidenzGroteskBE-XBdCn" w:cs="AkzidenzGroteskBE-XBdCn"/>
      <w:b/>
      <w:bCs/>
      <w:sz w:val="62"/>
      <w:szCs w:val="6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AkzidenzGroteskBE-Light" w:hAnsi="AkzidenzGroteskBE-Light" w:cs="AkzidenzGroteskBE-Light"/>
      <w:sz w:val="24"/>
      <w:szCs w:val="24"/>
    </w:rPr>
  </w:style>
  <w:style w:type="paragraph" w:styleId="ListParagraph">
    <w:name w:val="List Paragraph"/>
    <w:basedOn w:val="Normal"/>
    <w:uiPriority w:val="1"/>
    <w:qFormat/>
    <w:rPr>
      <w:rFonts w:ascii="Times" w:hAnsi="Times" w:cs="Times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</dc:creator>
  <cp:lastModifiedBy>Sun</cp:lastModifiedBy>
  <cp:revision>2</cp:revision>
  <dcterms:created xsi:type="dcterms:W3CDTF">2021-11-10T23:51:00Z</dcterms:created>
  <dcterms:modified xsi:type="dcterms:W3CDTF">2021-11-10T23:51:00Z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CS6 (Macintosh)</vt:lpwstr>
  </property>
</Properties>
</file>